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CE8F" w14:textId="7249F82A" w:rsidR="00604C21" w:rsidRPr="00443138" w:rsidRDefault="002316E8" w:rsidP="00443138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0403</w:t>
      </w:r>
      <w:bookmarkStart w:id="0" w:name="_GoBack"/>
      <w:bookmarkEnd w:id="0"/>
      <w:r w:rsidR="00B919E7">
        <w:rPr>
          <w:rFonts w:ascii="Arial" w:eastAsia="Arial" w:hAnsi="Arial" w:cs="Arial"/>
          <w:b/>
          <w:color w:val="808080"/>
        </w:rPr>
        <w:t>/2021</w:t>
      </w:r>
    </w:p>
    <w:p w14:paraId="615D1253" w14:textId="77777777" w:rsidR="00604C21" w:rsidRDefault="00604C21">
      <w:pPr>
        <w:jc w:val="right"/>
        <w:rPr>
          <w:rFonts w:ascii="Arial" w:eastAsia="Arial" w:hAnsi="Arial" w:cs="Arial"/>
          <w:color w:val="808080"/>
        </w:rPr>
      </w:pPr>
    </w:p>
    <w:p w14:paraId="4A94D3D7" w14:textId="28741C4D" w:rsidR="00604C21" w:rsidRDefault="00872612" w:rsidP="00DC779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Cuida gobierno municipal la economía de las familias toluqueñas </w:t>
      </w:r>
    </w:p>
    <w:p w14:paraId="4A8FC934" w14:textId="77777777" w:rsidR="00604C21" w:rsidRDefault="00B919E7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6D4E8DE" w14:textId="2BA96421" w:rsidR="00872612" w:rsidRPr="008A70C9" w:rsidRDefault="00872612" w:rsidP="00872612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8A70C9">
        <w:rPr>
          <w:rFonts w:ascii="Arial" w:eastAsia="Arial" w:hAnsi="Arial" w:cs="Arial"/>
          <w:i/>
          <w:sz w:val="22"/>
          <w:szCs w:val="22"/>
          <w:lang w:val="es-ES_tradnl"/>
        </w:rPr>
        <w:t xml:space="preserve">Como cada año </w:t>
      </w:r>
      <w:r w:rsidR="00380F31" w:rsidRPr="008A70C9">
        <w:rPr>
          <w:rFonts w:ascii="Arial" w:eastAsia="Arial" w:hAnsi="Arial" w:cs="Arial"/>
          <w:i/>
          <w:sz w:val="22"/>
          <w:szCs w:val="22"/>
          <w:lang w:val="es-ES_tradnl"/>
        </w:rPr>
        <w:t>de</w:t>
      </w:r>
      <w:r w:rsidRPr="008A70C9">
        <w:rPr>
          <w:rFonts w:ascii="Arial" w:eastAsia="Arial" w:hAnsi="Arial" w:cs="Arial"/>
          <w:i/>
          <w:sz w:val="22"/>
          <w:szCs w:val="22"/>
          <w:lang w:val="es-ES_tradnl"/>
        </w:rPr>
        <w:t xml:space="preserve"> la presente administración, no hubo incremento en las tarifas</w:t>
      </w:r>
      <w:r w:rsidR="009314D0" w:rsidRPr="008A70C9">
        <w:rPr>
          <w:rFonts w:ascii="Arial" w:eastAsia="Arial" w:hAnsi="Arial" w:cs="Arial"/>
          <w:i/>
          <w:sz w:val="22"/>
          <w:szCs w:val="22"/>
        </w:rPr>
        <w:t xml:space="preserve"> de </w:t>
      </w:r>
      <w:r w:rsidR="00380F31" w:rsidRPr="008A70C9">
        <w:rPr>
          <w:rFonts w:ascii="Arial" w:eastAsia="Arial" w:hAnsi="Arial" w:cs="Arial"/>
          <w:i/>
          <w:sz w:val="22"/>
          <w:szCs w:val="22"/>
        </w:rPr>
        <w:t>agua potable, drenaje y</w:t>
      </w:r>
      <w:r w:rsidR="009314D0" w:rsidRPr="008A70C9">
        <w:rPr>
          <w:rFonts w:ascii="Arial" w:eastAsia="Arial" w:hAnsi="Arial" w:cs="Arial"/>
          <w:i/>
          <w:sz w:val="22"/>
          <w:szCs w:val="22"/>
        </w:rPr>
        <w:t xml:space="preserve"> alcantarillado</w:t>
      </w:r>
    </w:p>
    <w:p w14:paraId="419C7B74" w14:textId="77777777" w:rsidR="00872612" w:rsidRPr="00443138" w:rsidRDefault="00872612" w:rsidP="00872612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</w:p>
    <w:p w14:paraId="07E349C1" w14:textId="0549742F" w:rsidR="008620E9" w:rsidRPr="00041A3F" w:rsidRDefault="00B919E7" w:rsidP="00041A3F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27774B">
        <w:rPr>
          <w:rFonts w:ascii="Arial" w:eastAsia="Arial" w:hAnsi="Arial" w:cs="Arial"/>
          <w:b/>
        </w:rPr>
        <w:t>lunes 11</w:t>
      </w:r>
      <w:r>
        <w:rPr>
          <w:rFonts w:ascii="Arial" w:eastAsia="Arial" w:hAnsi="Arial" w:cs="Arial"/>
          <w:b/>
        </w:rPr>
        <w:t xml:space="preserve"> de octubre de 2021.- </w:t>
      </w:r>
      <w:r w:rsidR="008620E9" w:rsidRPr="008620E9">
        <w:rPr>
          <w:rFonts w:ascii="Arial" w:eastAsia="Arial" w:hAnsi="Arial" w:cs="Arial"/>
        </w:rPr>
        <w:t>Durante la quincuagésima prim</w:t>
      </w:r>
      <w:r w:rsidR="00041A3F">
        <w:rPr>
          <w:rFonts w:ascii="Arial" w:eastAsia="Arial" w:hAnsi="Arial" w:cs="Arial"/>
        </w:rPr>
        <w:t xml:space="preserve">era sesión </w:t>
      </w:r>
      <w:r w:rsidR="008620E9" w:rsidRPr="008620E9">
        <w:rPr>
          <w:rFonts w:ascii="Arial" w:eastAsia="Arial" w:hAnsi="Arial" w:cs="Arial"/>
        </w:rPr>
        <w:t>extraordinaria de</w:t>
      </w:r>
      <w:r w:rsidR="00041A3F">
        <w:rPr>
          <w:rFonts w:ascii="Arial" w:eastAsia="Arial" w:hAnsi="Arial" w:cs="Arial"/>
        </w:rPr>
        <w:t>l</w:t>
      </w:r>
      <w:r w:rsidR="008620E9" w:rsidRPr="008620E9">
        <w:rPr>
          <w:rFonts w:ascii="Arial" w:eastAsia="Arial" w:hAnsi="Arial" w:cs="Arial"/>
        </w:rPr>
        <w:t xml:space="preserve"> Cabildo</w:t>
      </w:r>
      <w:r w:rsidR="008620E9">
        <w:rPr>
          <w:rFonts w:ascii="Arial" w:eastAsia="Arial" w:hAnsi="Arial" w:cs="Arial"/>
        </w:rPr>
        <w:t xml:space="preserve"> de Toluca</w:t>
      </w:r>
      <w:r w:rsidR="00041A3F">
        <w:rPr>
          <w:rFonts w:ascii="Arial" w:eastAsia="Arial" w:hAnsi="Arial" w:cs="Arial"/>
        </w:rPr>
        <w:t>, los ediles encabezados por el presidente munic</w:t>
      </w:r>
      <w:r w:rsidR="00380F31">
        <w:rPr>
          <w:rFonts w:ascii="Arial" w:eastAsia="Arial" w:hAnsi="Arial" w:cs="Arial"/>
        </w:rPr>
        <w:t>ipal Juan Rodolfo Sánchez Gómez</w:t>
      </w:r>
      <w:r w:rsidR="00041A3F">
        <w:rPr>
          <w:rFonts w:ascii="Arial" w:eastAsia="Arial" w:hAnsi="Arial" w:cs="Arial"/>
        </w:rPr>
        <w:t xml:space="preserve"> aprobaron</w:t>
      </w:r>
      <w:r w:rsidR="008620E9">
        <w:rPr>
          <w:rFonts w:ascii="Arial" w:eastAsia="Arial" w:hAnsi="Arial" w:cs="Arial"/>
        </w:rPr>
        <w:t xml:space="preserve"> </w:t>
      </w:r>
      <w:r w:rsidR="00097A2C" w:rsidRPr="008620E9">
        <w:rPr>
          <w:rFonts w:ascii="Arial" w:eastAsia="Arial" w:hAnsi="Arial" w:cs="Arial"/>
        </w:rPr>
        <w:t>las tarifas de los derechos de agua potable, drenaje, alcantarillado y recepción de los caudales de aguas residuales para su tratamiento, diferentes a las establecidas en el Código Financiero de</w:t>
      </w:r>
      <w:r w:rsidR="00380F31">
        <w:rPr>
          <w:rFonts w:ascii="Arial" w:eastAsia="Arial" w:hAnsi="Arial" w:cs="Arial"/>
        </w:rPr>
        <w:t>l Estado de México y Municipios</w:t>
      </w:r>
      <w:r w:rsidR="00097A2C" w:rsidRPr="008620E9">
        <w:rPr>
          <w:rFonts w:ascii="Arial" w:eastAsia="Arial" w:hAnsi="Arial" w:cs="Arial"/>
        </w:rPr>
        <w:t xml:space="preserve"> para el ejercicio fi</w:t>
      </w:r>
      <w:r w:rsidR="00F572AC">
        <w:rPr>
          <w:rFonts w:ascii="Arial" w:eastAsia="Arial" w:hAnsi="Arial" w:cs="Arial"/>
        </w:rPr>
        <w:t>scal 2022.</w:t>
      </w:r>
    </w:p>
    <w:p w14:paraId="35912F4E" w14:textId="25DC2E59" w:rsidR="008620E9" w:rsidRPr="008620E9" w:rsidRDefault="00097A2C" w:rsidP="00041A3F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la presentación del d</w:t>
      </w:r>
      <w:r w:rsidRPr="008620E9">
        <w:rPr>
          <w:rFonts w:ascii="Arial" w:eastAsia="Arial" w:hAnsi="Arial" w:cs="Arial"/>
        </w:rPr>
        <w:t xml:space="preserve">ictamen </w:t>
      </w:r>
      <w:r>
        <w:rPr>
          <w:rFonts w:ascii="Arial" w:eastAsia="Arial" w:hAnsi="Arial" w:cs="Arial"/>
        </w:rPr>
        <w:t>de</w:t>
      </w:r>
      <w:r w:rsidRPr="008620E9">
        <w:rPr>
          <w:rFonts w:ascii="Arial" w:eastAsia="Arial" w:hAnsi="Arial" w:cs="Arial"/>
        </w:rPr>
        <w:t xml:space="preserve"> las Comisiones Unidas</w:t>
      </w:r>
      <w:r>
        <w:rPr>
          <w:rFonts w:ascii="Arial" w:eastAsia="Arial" w:hAnsi="Arial" w:cs="Arial"/>
        </w:rPr>
        <w:t xml:space="preserve"> de Ingresos y de Agua, Drenaje </w:t>
      </w:r>
      <w:r w:rsidRPr="008620E9">
        <w:rPr>
          <w:rFonts w:ascii="Arial" w:eastAsia="Arial" w:hAnsi="Arial" w:cs="Arial"/>
        </w:rPr>
        <w:t>y Alcantarillado,</w:t>
      </w:r>
      <w:r>
        <w:rPr>
          <w:rFonts w:ascii="Arial" w:eastAsia="Arial" w:hAnsi="Arial" w:cs="Arial"/>
        </w:rPr>
        <w:t xml:space="preserve"> la tercera regidora</w:t>
      </w:r>
      <w:r w:rsidR="00380F3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643CBF">
        <w:rPr>
          <w:rFonts w:ascii="Arial" w:eastAsia="Arial" w:hAnsi="Arial" w:cs="Arial"/>
          <w:lang w:val="es-ES_tradnl"/>
        </w:rPr>
        <w:t>Heidi García Alcántara</w:t>
      </w:r>
      <w:r>
        <w:rPr>
          <w:rFonts w:ascii="Arial" w:eastAsia="Arial" w:hAnsi="Arial" w:cs="Arial"/>
          <w:lang w:val="es-ES_tradnl"/>
        </w:rPr>
        <w:t>, explicó que</w:t>
      </w:r>
      <w:r w:rsidR="00F572AC">
        <w:rPr>
          <w:rFonts w:ascii="Arial" w:eastAsia="Arial" w:hAnsi="Arial" w:cs="Arial"/>
          <w:lang w:val="es-ES_tradnl"/>
        </w:rPr>
        <w:t>, como cada año desde que inició la presente administración, no hubo ningún incremento en</w:t>
      </w:r>
      <w:r>
        <w:rPr>
          <w:rFonts w:ascii="Arial" w:eastAsia="Arial" w:hAnsi="Arial" w:cs="Arial"/>
          <w:lang w:val="es-ES_tradnl"/>
        </w:rPr>
        <w:t xml:space="preserve"> las tarifas </w:t>
      </w:r>
      <w:r w:rsidR="00F572AC">
        <w:rPr>
          <w:rFonts w:ascii="Arial" w:eastAsia="Arial" w:hAnsi="Arial" w:cs="Arial"/>
          <w:lang w:val="es-ES_tradnl"/>
        </w:rPr>
        <w:t>de agua, solamente se ve reflejado un pequeño aumento derivado del valor de la UMA</w:t>
      </w:r>
      <w:r w:rsidR="00380F31">
        <w:rPr>
          <w:rFonts w:ascii="Arial" w:eastAsia="Arial" w:hAnsi="Arial" w:cs="Arial"/>
          <w:lang w:val="es-ES_tradnl"/>
        </w:rPr>
        <w:t>,</w:t>
      </w:r>
      <w:r w:rsidR="00F572AC">
        <w:rPr>
          <w:rFonts w:ascii="Arial" w:eastAsia="Arial" w:hAnsi="Arial" w:cs="Arial"/>
          <w:lang w:val="es-ES_tradnl"/>
        </w:rPr>
        <w:t xml:space="preserve"> que cambia cada año</w:t>
      </w:r>
      <w:r w:rsidR="00440348">
        <w:rPr>
          <w:rFonts w:ascii="Arial" w:eastAsia="Arial" w:hAnsi="Arial" w:cs="Arial"/>
          <w:lang w:val="es-ES_tradnl"/>
        </w:rPr>
        <w:t>, con lo que se cuida la economía familiar de todos los toluqueños</w:t>
      </w:r>
      <w:r w:rsidR="00F572AC">
        <w:rPr>
          <w:rFonts w:ascii="Arial" w:eastAsia="Arial" w:hAnsi="Arial" w:cs="Arial"/>
          <w:lang w:val="es-ES_tradnl"/>
        </w:rPr>
        <w:t xml:space="preserve">. </w:t>
      </w:r>
    </w:p>
    <w:p w14:paraId="1DD09409" w14:textId="26256A28" w:rsidR="008620E9" w:rsidRPr="008620E9" w:rsidRDefault="00643CBF" w:rsidP="00643CB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se aprobó el d</w:t>
      </w:r>
      <w:r w:rsidRPr="008620E9">
        <w:rPr>
          <w:rFonts w:ascii="Arial" w:eastAsia="Arial" w:hAnsi="Arial" w:cs="Arial"/>
        </w:rPr>
        <w:t>ictamen presenta</w:t>
      </w:r>
      <w:r>
        <w:rPr>
          <w:rFonts w:ascii="Arial" w:eastAsia="Arial" w:hAnsi="Arial" w:cs="Arial"/>
        </w:rPr>
        <w:t>do por</w:t>
      </w:r>
      <w:r w:rsidRPr="008620E9">
        <w:rPr>
          <w:rFonts w:ascii="Arial" w:eastAsia="Arial" w:hAnsi="Arial" w:cs="Arial"/>
        </w:rPr>
        <w:t xml:space="preserve"> la Comisión de Ingresos</w:t>
      </w:r>
      <w:r>
        <w:rPr>
          <w:rFonts w:ascii="Arial" w:eastAsia="Arial" w:hAnsi="Arial" w:cs="Arial"/>
        </w:rPr>
        <w:t>, relativo al P</w:t>
      </w:r>
      <w:r w:rsidRPr="008620E9">
        <w:rPr>
          <w:rFonts w:ascii="Arial" w:eastAsia="Arial" w:hAnsi="Arial" w:cs="Arial"/>
        </w:rPr>
        <w:t>royecto Municipal de Tablas de Valores Unit</w:t>
      </w:r>
      <w:r>
        <w:rPr>
          <w:rFonts w:ascii="Arial" w:eastAsia="Arial" w:hAnsi="Arial" w:cs="Arial"/>
        </w:rPr>
        <w:t xml:space="preserve">arios de Suelo y Construcciones para </w:t>
      </w:r>
      <w:r w:rsidRPr="008620E9">
        <w:rPr>
          <w:rFonts w:ascii="Arial" w:eastAsia="Arial" w:hAnsi="Arial" w:cs="Arial"/>
        </w:rPr>
        <w:t xml:space="preserve">el ejercicio fiscal 2022, con fundamento en lo establecido en </w:t>
      </w:r>
      <w:r w:rsidR="00380F31">
        <w:rPr>
          <w:rFonts w:ascii="Arial" w:eastAsia="Arial" w:hAnsi="Arial" w:cs="Arial"/>
        </w:rPr>
        <w:t>la l</w:t>
      </w:r>
      <w:r>
        <w:rPr>
          <w:rFonts w:ascii="Arial" w:eastAsia="Arial" w:hAnsi="Arial" w:cs="Arial"/>
        </w:rPr>
        <w:t xml:space="preserve">ey, en el que se integran 408 áreas homogéneas revisadas y validadas técnicamente por la institución correspondiente.  </w:t>
      </w:r>
    </w:p>
    <w:p w14:paraId="65CBE8CC" w14:textId="28BA9BF3" w:rsidR="008620E9" w:rsidRPr="008620E9" w:rsidRDefault="00643CBF" w:rsidP="00643CB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otro punto del orden del día, se i</w:t>
      </w:r>
      <w:r w:rsidR="00380F31">
        <w:rPr>
          <w:rFonts w:ascii="Arial" w:eastAsia="Arial" w:hAnsi="Arial" w:cs="Arial"/>
        </w:rPr>
        <w:t>nformó la</w:t>
      </w:r>
      <w:r w:rsidRPr="008620E9">
        <w:rPr>
          <w:rFonts w:ascii="Arial" w:eastAsia="Arial" w:hAnsi="Arial" w:cs="Arial"/>
        </w:rPr>
        <w:t xml:space="preserve"> publicació</w:t>
      </w:r>
      <w:r w:rsidR="00380F31">
        <w:rPr>
          <w:rFonts w:ascii="Arial" w:eastAsia="Arial" w:hAnsi="Arial" w:cs="Arial"/>
        </w:rPr>
        <w:t>n de la Convocatoria a la Décimo</w:t>
      </w:r>
      <w:r w:rsidRPr="008620E9"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</w:rPr>
        <w:t>imera Sesión de Cabildo Abierto</w:t>
      </w:r>
      <w:r w:rsidR="00380F3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</w:t>
      </w:r>
      <w:r w:rsidR="003A40A8">
        <w:rPr>
          <w:rFonts w:ascii="Arial" w:eastAsia="Arial" w:hAnsi="Arial" w:cs="Arial"/>
        </w:rPr>
        <w:t>tendrá lugar</w:t>
      </w:r>
      <w:r>
        <w:rPr>
          <w:rFonts w:ascii="Arial" w:eastAsia="Arial" w:hAnsi="Arial" w:cs="Arial"/>
        </w:rPr>
        <w:t xml:space="preserve"> el 25 </w:t>
      </w:r>
      <w:r w:rsidR="003A40A8">
        <w:rPr>
          <w:rFonts w:ascii="Arial" w:eastAsia="Arial" w:hAnsi="Arial" w:cs="Arial"/>
        </w:rPr>
        <w:t xml:space="preserve">de octubre a las 8:00 horas. </w:t>
      </w:r>
    </w:p>
    <w:p w14:paraId="4B9377AC" w14:textId="584297D6" w:rsidR="008620E9" w:rsidRPr="008620E9" w:rsidRDefault="00380F31" w:rsidP="00B41C27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864B4D">
        <w:rPr>
          <w:rFonts w:ascii="Arial" w:eastAsia="Arial" w:hAnsi="Arial" w:cs="Arial"/>
        </w:rPr>
        <w:t xml:space="preserve">a sesión </w:t>
      </w:r>
      <w:r>
        <w:rPr>
          <w:rFonts w:ascii="Arial" w:eastAsia="Arial" w:hAnsi="Arial" w:cs="Arial"/>
        </w:rPr>
        <w:t>incluyó</w:t>
      </w:r>
      <w:r w:rsidR="00864B4D">
        <w:rPr>
          <w:rFonts w:ascii="Arial" w:eastAsia="Arial" w:hAnsi="Arial" w:cs="Arial"/>
        </w:rPr>
        <w:t xml:space="preserve"> el i</w:t>
      </w:r>
      <w:r w:rsidR="008620E9" w:rsidRPr="008620E9">
        <w:rPr>
          <w:rFonts w:ascii="Arial" w:eastAsia="Arial" w:hAnsi="Arial" w:cs="Arial"/>
        </w:rPr>
        <w:t>nforme presenta</w:t>
      </w:r>
      <w:r w:rsidR="00864B4D">
        <w:rPr>
          <w:rFonts w:ascii="Arial" w:eastAsia="Arial" w:hAnsi="Arial" w:cs="Arial"/>
        </w:rPr>
        <w:t>do por el alcalde</w:t>
      </w:r>
      <w:r w:rsidR="008620E9" w:rsidRPr="008620E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sobre</w:t>
      </w:r>
      <w:r w:rsidR="008620E9" w:rsidRPr="008620E9">
        <w:rPr>
          <w:rFonts w:ascii="Arial" w:eastAsia="Arial" w:hAnsi="Arial" w:cs="Arial"/>
        </w:rPr>
        <w:t xml:space="preserve"> la relación detallada del contingente económico de litigios laborales en contra del </w:t>
      </w:r>
      <w:r w:rsidR="008620E9" w:rsidRPr="008620E9">
        <w:rPr>
          <w:rFonts w:ascii="Arial" w:eastAsia="Arial" w:hAnsi="Arial" w:cs="Arial"/>
        </w:rPr>
        <w:lastRenderedPageBreak/>
        <w:t>Ayuntamiento, durante el mes de septiembre de 2021, en cumplimiento a lo dispuesto por el artículo 48 fracción IV Ter de la Ley Orgánica Municipal del Estado de México.</w:t>
      </w:r>
    </w:p>
    <w:p w14:paraId="37E159A8" w14:textId="77777777" w:rsidR="00604C21" w:rsidRDefault="00604C2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5CFF4227" w14:textId="77777777" w:rsidR="001073F5" w:rsidRDefault="001073F5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5B3958B9" w14:textId="04854440" w:rsidR="00604C21" w:rsidRDefault="00B919E7" w:rsidP="001073F5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B41C27" w:rsidRPr="008620E9">
        <w:rPr>
          <w:rFonts w:ascii="Arial" w:eastAsia="Arial" w:hAnsi="Arial" w:cs="Arial"/>
        </w:rPr>
        <w:t>Durante la quincuagésima prim</w:t>
      </w:r>
      <w:r w:rsidR="00B41C27">
        <w:rPr>
          <w:rFonts w:ascii="Arial" w:eastAsia="Arial" w:hAnsi="Arial" w:cs="Arial"/>
        </w:rPr>
        <w:t xml:space="preserve">era sesión </w:t>
      </w:r>
      <w:r w:rsidR="00B41C27" w:rsidRPr="008620E9">
        <w:rPr>
          <w:rFonts w:ascii="Arial" w:eastAsia="Arial" w:hAnsi="Arial" w:cs="Arial"/>
        </w:rPr>
        <w:t>extraordinaria de</w:t>
      </w:r>
      <w:r w:rsidR="00B41C27">
        <w:rPr>
          <w:rFonts w:ascii="Arial" w:eastAsia="Arial" w:hAnsi="Arial" w:cs="Arial"/>
        </w:rPr>
        <w:t>l</w:t>
      </w:r>
      <w:r w:rsidR="00B41C27" w:rsidRPr="008620E9">
        <w:rPr>
          <w:rFonts w:ascii="Arial" w:eastAsia="Arial" w:hAnsi="Arial" w:cs="Arial"/>
        </w:rPr>
        <w:t xml:space="preserve"> Cabildo</w:t>
      </w:r>
      <w:r w:rsidR="001073F5">
        <w:rPr>
          <w:rFonts w:ascii="Arial" w:eastAsia="Arial" w:hAnsi="Arial" w:cs="Arial"/>
        </w:rPr>
        <w:t xml:space="preserve"> de Toluca, los ediles</w:t>
      </w:r>
      <w:r w:rsidR="00B41C27">
        <w:rPr>
          <w:rFonts w:ascii="Arial" w:eastAsia="Arial" w:hAnsi="Arial" w:cs="Arial"/>
        </w:rPr>
        <w:t xml:space="preserve"> aprobaron </w:t>
      </w:r>
      <w:r w:rsidR="00B41C27" w:rsidRPr="008620E9">
        <w:rPr>
          <w:rFonts w:ascii="Arial" w:eastAsia="Arial" w:hAnsi="Arial" w:cs="Arial"/>
        </w:rPr>
        <w:t>las tarifas de los derechos de agua potable, drenaje, alcantarillado y recepción de los caudales de aguas residuales para su tratamiento, diferentes a las establecidas en el Código Financiero del Estado de México y Municipios, para el ejercicio fi</w:t>
      </w:r>
      <w:r w:rsidR="00B41C27">
        <w:rPr>
          <w:rFonts w:ascii="Arial" w:eastAsia="Arial" w:hAnsi="Arial" w:cs="Arial"/>
        </w:rPr>
        <w:t>scal 2022.</w:t>
      </w:r>
    </w:p>
    <w:p w14:paraId="420D911E" w14:textId="77777777" w:rsidR="00604C21" w:rsidRDefault="00604C21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604C21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CEAE" w14:textId="77777777" w:rsidR="00A93256" w:rsidRDefault="00A93256">
      <w:r>
        <w:separator/>
      </w:r>
    </w:p>
  </w:endnote>
  <w:endnote w:type="continuationSeparator" w:id="0">
    <w:p w14:paraId="7E78E0E1" w14:textId="77777777" w:rsidR="00A93256" w:rsidRDefault="00A9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402E" w14:textId="77777777" w:rsidR="00872612" w:rsidRDefault="0087261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70E3" w14:textId="77777777" w:rsidR="00A93256" w:rsidRDefault="00A93256">
      <w:r>
        <w:separator/>
      </w:r>
    </w:p>
  </w:footnote>
  <w:footnote w:type="continuationSeparator" w:id="0">
    <w:p w14:paraId="3122F0A3" w14:textId="77777777" w:rsidR="00A93256" w:rsidRDefault="00A9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DFD4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4FBBDB04" wp14:editId="74CE1B8A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2580A9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9C5B986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37D56" wp14:editId="7AEC1DFC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5344" w14:textId="77777777" w:rsidR="00872612" w:rsidRDefault="00872612">
                          <w:pPr>
                            <w:jc w:val="right"/>
                            <w:textDirection w:val="btLr"/>
                          </w:pPr>
                        </w:p>
                        <w:p w14:paraId="7E524851" w14:textId="77777777" w:rsidR="00872612" w:rsidRDefault="0087261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5AD4BDB" w14:textId="77777777" w:rsidR="00872612" w:rsidRDefault="0087261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5443D0EC" w14:textId="77777777" w:rsidR="00872612" w:rsidRDefault="00872612">
                          <w:pPr>
                            <w:jc w:val="right"/>
                            <w:textDirection w:val="btLr"/>
                          </w:pPr>
                        </w:p>
                        <w:p w14:paraId="48B2C8B2" w14:textId="77777777" w:rsidR="00872612" w:rsidRDefault="00872612">
                          <w:pPr>
                            <w:textDirection w:val="btLr"/>
                          </w:pPr>
                        </w:p>
                        <w:p w14:paraId="0DCA4223" w14:textId="77777777" w:rsidR="00872612" w:rsidRDefault="0087261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6B1342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3CEB30E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B7DF06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7F3D932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E04248" w14:textId="77777777" w:rsidR="00872612" w:rsidRDefault="0087261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765BAC4E" w14:textId="77777777" w:rsidR="00872612" w:rsidRDefault="0087261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35EE189C" w14:textId="77777777" w:rsidR="00872612" w:rsidRDefault="0087261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A3B"/>
    <w:multiLevelType w:val="multilevel"/>
    <w:tmpl w:val="40CAD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C21"/>
    <w:rsid w:val="00041A3F"/>
    <w:rsid w:val="00097A2C"/>
    <w:rsid w:val="001073F5"/>
    <w:rsid w:val="002316E8"/>
    <w:rsid w:val="0027774B"/>
    <w:rsid w:val="002A4F6A"/>
    <w:rsid w:val="00380F31"/>
    <w:rsid w:val="003A40A8"/>
    <w:rsid w:val="00440348"/>
    <w:rsid w:val="00443138"/>
    <w:rsid w:val="00604C21"/>
    <w:rsid w:val="00643CBF"/>
    <w:rsid w:val="00645F94"/>
    <w:rsid w:val="007509FC"/>
    <w:rsid w:val="00801674"/>
    <w:rsid w:val="008620E9"/>
    <w:rsid w:val="00864B4D"/>
    <w:rsid w:val="00872612"/>
    <w:rsid w:val="008A70C9"/>
    <w:rsid w:val="009314D0"/>
    <w:rsid w:val="00A93256"/>
    <w:rsid w:val="00AE5B39"/>
    <w:rsid w:val="00B36441"/>
    <w:rsid w:val="00B41C27"/>
    <w:rsid w:val="00B919E7"/>
    <w:rsid w:val="00DC7795"/>
    <w:rsid w:val="00F572AC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6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6</cp:revision>
  <dcterms:created xsi:type="dcterms:W3CDTF">2021-10-11T17:24:00Z</dcterms:created>
  <dcterms:modified xsi:type="dcterms:W3CDTF">2021-10-11T17:30:00Z</dcterms:modified>
</cp:coreProperties>
</file>